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r>
        <w:rPr>
          <w:rFonts w:hint="eastAsia" w:eastAsia="仿宋_GB2312" w:cs="Times New Roman"/>
          <w:sz w:val="32"/>
          <w:szCs w:val="32"/>
          <w:lang w:val="en-US" w:eastAsia="zh-CN"/>
        </w:rPr>
        <w:t>大连理工</w:t>
      </w:r>
      <w:r>
        <w:rPr>
          <w:rFonts w:hint="default" w:ascii="Times New Roman" w:hAnsi="Times New Roman" w:eastAsia="仿宋_GB2312" w:cs="Times New Roman"/>
          <w:sz w:val="32"/>
          <w:szCs w:val="32"/>
          <w:lang w:val="en-US" w:eastAsia="zh-CN"/>
        </w:rPr>
        <w:t>大学专场招聘会</w:t>
      </w:r>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281"/>
        <w:gridCol w:w="1114"/>
        <w:gridCol w:w="1196"/>
        <w:gridCol w:w="870"/>
        <w:gridCol w:w="249"/>
        <w:gridCol w:w="1477"/>
        <w:gridCol w:w="164"/>
        <w:gridCol w:w="18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212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3429" w:type="dxa"/>
            <w:gridSpan w:val="4"/>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大连石油化工工程公司</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单位性质</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集体所有制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212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3429" w:type="dxa"/>
            <w:gridSpan w:val="4"/>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4"/>
                <w:szCs w:val="24"/>
                <w:lang w:eastAsia="zh-CN"/>
              </w:rPr>
              <w:t>大连市甘井子区山明街</w:t>
            </w:r>
            <w:r>
              <w:rPr>
                <w:rFonts w:hint="eastAsia" w:ascii="仿宋_GB2312" w:hAnsi="仿宋_GB2312" w:eastAsia="仿宋_GB2312" w:cs="仿宋_GB2312"/>
                <w:b w:val="0"/>
                <w:bCs/>
                <w:sz w:val="24"/>
                <w:szCs w:val="24"/>
                <w:lang w:val="en-US" w:eastAsia="zh-CN"/>
              </w:rPr>
              <w:t>277</w:t>
            </w:r>
            <w:r>
              <w:rPr>
                <w:rFonts w:hint="eastAsia" w:ascii="仿宋_GB2312" w:hAnsi="仿宋_GB2312" w:eastAsia="仿宋_GB2312" w:cs="仿宋_GB2312"/>
                <w:b w:val="0"/>
                <w:bCs/>
                <w:sz w:val="28"/>
                <w:szCs w:val="28"/>
                <w:lang w:val="en-US" w:eastAsia="zh-CN"/>
              </w:rPr>
              <w:t>号</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所属行业</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工业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212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联系人</w:t>
            </w:r>
          </w:p>
        </w:tc>
        <w:tc>
          <w:tcPr>
            <w:tcW w:w="1114"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val="0"/>
                <w:bCs/>
                <w:sz w:val="32"/>
                <w:szCs w:val="32"/>
                <w:lang w:eastAsia="zh-CN"/>
              </w:rPr>
              <w:t>刘骞</w:t>
            </w:r>
          </w:p>
        </w:tc>
        <w:tc>
          <w:tcPr>
            <w:tcW w:w="1196"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8"/>
                <w:szCs w:val="28"/>
              </w:rPr>
              <w:t>电话</w:t>
            </w:r>
          </w:p>
        </w:tc>
        <w:tc>
          <w:tcPr>
            <w:tcW w:w="1119"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val="0"/>
                <w:bCs/>
                <w:sz w:val="24"/>
                <w:szCs w:val="24"/>
                <w:lang w:val="en-US" w:eastAsia="zh-CN"/>
              </w:rPr>
              <w:t>86775416</w:t>
            </w:r>
            <w:r>
              <w:rPr>
                <w:rFonts w:hint="eastAsia" w:ascii="仿宋_GB2312" w:hAnsi="仿宋_GB2312" w:eastAsia="仿宋_GB2312" w:cs="仿宋_GB2312"/>
                <w:b/>
                <w:sz w:val="32"/>
                <w:szCs w:val="32"/>
                <w:lang w:val="en-US" w:eastAsia="zh-CN"/>
              </w:rPr>
              <w:t>6</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手  机</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28"/>
                <w:szCs w:val="28"/>
                <w:lang w:val="en-US" w:eastAsia="zh-CN"/>
              </w:rPr>
              <w:t>15898160189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212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3429" w:type="dxa"/>
            <w:gridSpan w:val="4"/>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val="0"/>
                <w:bCs/>
                <w:sz w:val="32"/>
                <w:szCs w:val="32"/>
                <w:lang w:val="en-US" w:eastAsia="zh-CN"/>
              </w:rPr>
              <w:t>125949589@qq.com</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传  真</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86775228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44" w:hRule="exact"/>
        </w:trPr>
        <w:tc>
          <w:tcPr>
            <w:tcW w:w="2123"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6937" w:type="dxa"/>
            <w:gridSpan w:val="7"/>
            <w:vAlign w:val="center"/>
          </w:tcPr>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公司成立于1979年3月，占地面积18万平方米，总资产3亿元，现有职工700余人。主要从事石蜡成型加工、危险废物处理、液体CO</w:t>
            </w:r>
            <w:r>
              <w:rPr>
                <w:rFonts w:hint="eastAsia" w:ascii="仿宋" w:hAnsi="仿宋" w:eastAsia="仿宋" w:cs="仿宋"/>
                <w:sz w:val="24"/>
                <w:szCs w:val="24"/>
                <w:vertAlign w:val="superscript"/>
                <w:lang w:val="en-US" w:eastAsia="zh-CN"/>
              </w:rPr>
              <w:t>2</w:t>
            </w:r>
            <w:r>
              <w:rPr>
                <w:rFonts w:hint="eastAsia" w:ascii="仿宋" w:hAnsi="仿宋" w:eastAsia="仿宋" w:cs="仿宋"/>
                <w:sz w:val="24"/>
                <w:szCs w:val="24"/>
                <w:lang w:val="en-US" w:eastAsia="zh-CN"/>
              </w:rPr>
              <w:t>生产、FFS重载膜（袋）生产经营。本着“绿色发展”的环保理念，于2019年注资1个亿成立环保公司，对废物处理后形成上下游供应链，循环再生产再利用。</w:t>
            </w:r>
          </w:p>
          <w:p>
            <w:pPr>
              <w:ind w:firstLine="480" w:firstLineChars="200"/>
              <w:jc w:val="left"/>
              <w:rPr>
                <w:rFonts w:hint="default" w:ascii="Times New Roman" w:hAnsi="Times New Roman" w:eastAsia="仿宋_GB2312" w:cs="Times New Roman"/>
                <w:b/>
                <w:sz w:val="28"/>
                <w:szCs w:val="28"/>
              </w:rPr>
            </w:pPr>
            <w:r>
              <w:rPr>
                <w:rFonts w:hint="eastAsia" w:ascii="仿宋" w:hAnsi="仿宋" w:eastAsia="仿宋" w:cs="仿宋"/>
                <w:sz w:val="24"/>
                <w:szCs w:val="24"/>
                <w:lang w:val="en-US" w:eastAsia="zh-CN"/>
              </w:rPr>
              <w:t>公司致力于资源化、减量化的危废处理发展之路，同时利用环保产业技术占领</w:t>
            </w:r>
            <w:bookmarkStart w:id="0" w:name="_GoBack"/>
            <w:bookmarkEnd w:id="0"/>
            <w:r>
              <w:rPr>
                <w:rFonts w:hint="eastAsia" w:ascii="仿宋" w:hAnsi="仿宋" w:eastAsia="仿宋" w:cs="仿宋"/>
                <w:sz w:val="24"/>
                <w:szCs w:val="24"/>
                <w:lang w:val="en-US" w:eastAsia="zh-CN"/>
              </w:rPr>
              <w:t>全省大部分危废行业市场。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9"/>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281"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111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11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1726"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3" w:hRule="exact"/>
        </w:trPr>
        <w:tc>
          <w:tcPr>
            <w:tcW w:w="842" w:type="dxa"/>
            <w:vAlign w:val="center"/>
          </w:tcPr>
          <w:p>
            <w:pPr>
              <w:bidi w:val="0"/>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1</w:t>
            </w:r>
          </w:p>
        </w:tc>
        <w:tc>
          <w:tcPr>
            <w:tcW w:w="1281" w:type="dxa"/>
            <w:vAlign w:val="center"/>
          </w:tcPr>
          <w:p>
            <w:pPr>
              <w:bidi w:val="0"/>
              <w:jc w:val="center"/>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sz w:val="21"/>
                <w:szCs w:val="21"/>
                <w:lang w:val="en-US" w:eastAsia="zh-CN"/>
              </w:rPr>
              <w:t>环保管理</w:t>
            </w:r>
          </w:p>
        </w:tc>
        <w:tc>
          <w:tcPr>
            <w:tcW w:w="1114" w:type="dxa"/>
            <w:vAlign w:val="center"/>
          </w:tcPr>
          <w:p>
            <w:pPr>
              <w:bidi w:val="0"/>
              <w:jc w:val="center"/>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sz w:val="21"/>
                <w:szCs w:val="21"/>
                <w:lang w:val="en-US" w:eastAsia="zh-CN"/>
              </w:rPr>
              <w:t>环境工程相关专业</w:t>
            </w:r>
          </w:p>
        </w:tc>
        <w:tc>
          <w:tcPr>
            <w:tcW w:w="1196" w:type="dxa"/>
            <w:vMerge w:val="restart"/>
            <w:vAlign w:val="center"/>
          </w:tcPr>
          <w:p>
            <w:pPr>
              <w:bidi w:val="0"/>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大学本科研究生</w:t>
            </w:r>
          </w:p>
          <w:p>
            <w:pPr>
              <w:bidi w:val="0"/>
              <w:jc w:val="left"/>
              <w:rPr>
                <w:rFonts w:hint="eastAsia" w:ascii="仿宋_GB2312" w:hAnsi="仿宋_GB2312" w:eastAsia="仿宋_GB2312" w:cs="仿宋_GB2312"/>
                <w:b w:val="0"/>
                <w:bCs/>
                <w:sz w:val="21"/>
                <w:szCs w:val="21"/>
                <w:lang w:val="en-US" w:eastAsia="zh-CN"/>
              </w:rPr>
            </w:pPr>
          </w:p>
        </w:tc>
        <w:tc>
          <w:tcPr>
            <w:tcW w:w="870" w:type="dxa"/>
            <w:vAlign w:val="center"/>
          </w:tcPr>
          <w:p>
            <w:pPr>
              <w:bidi w:val="0"/>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5</w:t>
            </w:r>
          </w:p>
        </w:tc>
        <w:tc>
          <w:tcPr>
            <w:tcW w:w="1726" w:type="dxa"/>
            <w:gridSpan w:val="2"/>
            <w:vMerge w:val="restart"/>
            <w:tcBorders>
              <w:right w:val="single" w:color="auto" w:sz="4" w:space="0"/>
            </w:tcBorders>
            <w:vAlign w:val="center"/>
          </w:tcPr>
          <w:p>
            <w:pPr>
              <w:bidi w:val="0"/>
              <w:jc w:val="center"/>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8000元-10000元（含补贴）</w:t>
            </w:r>
          </w:p>
        </w:tc>
        <w:tc>
          <w:tcPr>
            <w:tcW w:w="2031" w:type="dxa"/>
            <w:gridSpan w:val="2"/>
            <w:vMerge w:val="restart"/>
            <w:tcBorders>
              <w:left w:val="single" w:color="auto" w:sz="4" w:space="0"/>
            </w:tcBorders>
            <w:vAlign w:val="center"/>
          </w:tcPr>
          <w:p>
            <w:pPr>
              <w:bidi w:val="0"/>
              <w:jc w:val="both"/>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要求：身体健康，思维清晰，综合素质高，有较强的语言交际及组织管理能力。有责任意识及吃苦耐劳精神。</w:t>
            </w:r>
          </w:p>
          <w:p>
            <w:pPr>
              <w:bidi w:val="0"/>
              <w:jc w:val="both"/>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有化工企业实习经验者优先。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6" w:hRule="exact"/>
        </w:trPr>
        <w:tc>
          <w:tcPr>
            <w:tcW w:w="842" w:type="dxa"/>
            <w:vAlign w:val="center"/>
          </w:tcPr>
          <w:p>
            <w:pPr>
              <w:bidi w:val="0"/>
              <w:jc w:val="center"/>
              <w:rPr>
                <w:rFonts w:hint="default" w:ascii="仿宋_GB2312" w:hAnsi="仿宋_GB2312" w:eastAsia="仿宋_GB2312" w:cs="仿宋_GB2312"/>
                <w:b w:val="0"/>
                <w:bCs/>
                <w:sz w:val="21"/>
                <w:szCs w:val="21"/>
                <w:lang w:val="en-US" w:eastAsia="zh-CN"/>
              </w:rPr>
            </w:pPr>
            <w:r>
              <w:rPr>
                <w:rFonts w:hint="default" w:ascii="仿宋_GB2312" w:hAnsi="仿宋_GB2312" w:eastAsia="仿宋_GB2312" w:cs="仿宋_GB2312"/>
                <w:b w:val="0"/>
                <w:bCs/>
                <w:sz w:val="21"/>
                <w:szCs w:val="21"/>
                <w:lang w:val="en-US" w:eastAsia="zh-CN"/>
              </w:rPr>
              <w:t>2</w:t>
            </w:r>
          </w:p>
        </w:tc>
        <w:tc>
          <w:tcPr>
            <w:tcW w:w="1281" w:type="dxa"/>
            <w:vAlign w:val="center"/>
          </w:tcPr>
          <w:p>
            <w:pPr>
              <w:bidi w:val="0"/>
              <w:jc w:val="center"/>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sz w:val="21"/>
                <w:szCs w:val="21"/>
                <w:lang w:val="en-US" w:eastAsia="zh-CN"/>
              </w:rPr>
              <w:t>设备管理</w:t>
            </w:r>
          </w:p>
        </w:tc>
        <w:tc>
          <w:tcPr>
            <w:tcW w:w="1114" w:type="dxa"/>
            <w:vAlign w:val="center"/>
          </w:tcPr>
          <w:p>
            <w:pPr>
              <w:bidi w:val="0"/>
              <w:jc w:val="center"/>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sz w:val="21"/>
                <w:szCs w:val="21"/>
                <w:lang w:val="en-US" w:eastAsia="zh-CN"/>
              </w:rPr>
              <w:t>机械设备理工科相关专业</w:t>
            </w:r>
          </w:p>
        </w:tc>
        <w:tc>
          <w:tcPr>
            <w:tcW w:w="1196" w:type="dxa"/>
            <w:vMerge w:val="continue"/>
            <w:vAlign w:val="center"/>
          </w:tcPr>
          <w:p>
            <w:pPr>
              <w:bidi w:val="0"/>
              <w:jc w:val="left"/>
              <w:rPr>
                <w:rFonts w:hint="eastAsia" w:ascii="仿宋_GB2312" w:hAnsi="仿宋_GB2312" w:eastAsia="仿宋_GB2312" w:cs="仿宋_GB2312"/>
                <w:b w:val="0"/>
                <w:bCs/>
                <w:sz w:val="21"/>
                <w:szCs w:val="21"/>
                <w:lang w:val="en-US" w:eastAsia="zh-CN"/>
              </w:rPr>
            </w:pPr>
          </w:p>
        </w:tc>
        <w:tc>
          <w:tcPr>
            <w:tcW w:w="870" w:type="dxa"/>
            <w:vAlign w:val="center"/>
          </w:tcPr>
          <w:p>
            <w:pPr>
              <w:bidi w:val="0"/>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5</w:t>
            </w:r>
          </w:p>
        </w:tc>
        <w:tc>
          <w:tcPr>
            <w:tcW w:w="1726" w:type="dxa"/>
            <w:gridSpan w:val="2"/>
            <w:vMerge w:val="continue"/>
            <w:tcBorders>
              <w:right w:val="single" w:color="auto" w:sz="4" w:space="0"/>
            </w:tcBorders>
            <w:vAlign w:val="center"/>
          </w:tcPr>
          <w:p>
            <w:pPr>
              <w:bidi w:val="0"/>
              <w:jc w:val="center"/>
              <w:rPr>
                <w:rFonts w:hint="eastAsia" w:ascii="仿宋_GB2312" w:hAnsi="仿宋_GB2312" w:eastAsia="仿宋_GB2312" w:cs="仿宋_GB2312"/>
                <w:b w:val="0"/>
                <w:bCs/>
                <w:sz w:val="21"/>
                <w:szCs w:val="21"/>
                <w:lang w:val="en-US" w:eastAsia="zh-CN"/>
              </w:rPr>
            </w:pPr>
          </w:p>
        </w:tc>
        <w:tc>
          <w:tcPr>
            <w:tcW w:w="2031" w:type="dxa"/>
            <w:gridSpan w:val="2"/>
            <w:vMerge w:val="continue"/>
            <w:tcBorders>
              <w:left w:val="single" w:color="auto" w:sz="4" w:space="0"/>
            </w:tcBorders>
            <w:vAlign w:val="top"/>
          </w:tcPr>
          <w:p>
            <w:pPr>
              <w:bidi w:val="0"/>
              <w:jc w:val="center"/>
              <w:rPr>
                <w:rFonts w:hint="eastAsia" w:ascii="仿宋_GB2312" w:hAnsi="仿宋_GB2312" w:eastAsia="仿宋_GB2312" w:cs="仿宋_GB2312"/>
                <w:b w:val="0"/>
                <w:bCs/>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0" w:hRule="exact"/>
        </w:trPr>
        <w:tc>
          <w:tcPr>
            <w:tcW w:w="842" w:type="dxa"/>
            <w:vAlign w:val="center"/>
          </w:tcPr>
          <w:p>
            <w:pPr>
              <w:bidi w:val="0"/>
              <w:jc w:val="center"/>
              <w:rPr>
                <w:rFonts w:hint="default" w:ascii="仿宋_GB2312" w:hAnsi="仿宋_GB2312" w:eastAsia="仿宋_GB2312" w:cs="仿宋_GB2312"/>
                <w:b w:val="0"/>
                <w:bCs/>
                <w:sz w:val="21"/>
                <w:szCs w:val="21"/>
                <w:lang w:val="en-US" w:eastAsia="zh-CN"/>
              </w:rPr>
            </w:pPr>
            <w:r>
              <w:rPr>
                <w:rFonts w:hint="default" w:ascii="仿宋_GB2312" w:hAnsi="仿宋_GB2312" w:eastAsia="仿宋_GB2312" w:cs="仿宋_GB2312"/>
                <w:b w:val="0"/>
                <w:bCs/>
                <w:sz w:val="21"/>
                <w:szCs w:val="21"/>
                <w:lang w:val="en-US" w:eastAsia="zh-CN"/>
              </w:rPr>
              <w:t>3</w:t>
            </w:r>
          </w:p>
        </w:tc>
        <w:tc>
          <w:tcPr>
            <w:tcW w:w="1281" w:type="dxa"/>
            <w:vAlign w:val="center"/>
          </w:tcPr>
          <w:p>
            <w:pPr>
              <w:bidi w:val="0"/>
              <w:jc w:val="center"/>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sz w:val="21"/>
                <w:szCs w:val="21"/>
                <w:lang w:val="en-US" w:eastAsia="zh-CN"/>
              </w:rPr>
              <w:t>生产管理</w:t>
            </w:r>
          </w:p>
        </w:tc>
        <w:tc>
          <w:tcPr>
            <w:tcW w:w="1114" w:type="dxa"/>
            <w:vAlign w:val="center"/>
          </w:tcPr>
          <w:p>
            <w:pPr>
              <w:bidi w:val="0"/>
              <w:jc w:val="center"/>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sz w:val="21"/>
                <w:szCs w:val="21"/>
                <w:lang w:val="en-US" w:eastAsia="zh-CN"/>
              </w:rPr>
              <w:t>化工工程与工艺相关专业</w:t>
            </w:r>
          </w:p>
        </w:tc>
        <w:tc>
          <w:tcPr>
            <w:tcW w:w="1196" w:type="dxa"/>
            <w:vMerge w:val="continue"/>
            <w:vAlign w:val="center"/>
          </w:tcPr>
          <w:p>
            <w:pPr>
              <w:bidi w:val="0"/>
              <w:jc w:val="left"/>
              <w:rPr>
                <w:rFonts w:hint="eastAsia" w:ascii="仿宋_GB2312" w:hAnsi="仿宋_GB2312" w:eastAsia="仿宋_GB2312" w:cs="仿宋_GB2312"/>
                <w:b w:val="0"/>
                <w:bCs/>
                <w:sz w:val="21"/>
                <w:szCs w:val="21"/>
                <w:lang w:val="en-US" w:eastAsia="zh-CN"/>
              </w:rPr>
            </w:pPr>
          </w:p>
        </w:tc>
        <w:tc>
          <w:tcPr>
            <w:tcW w:w="870" w:type="dxa"/>
            <w:vAlign w:val="center"/>
          </w:tcPr>
          <w:p>
            <w:pPr>
              <w:bidi w:val="0"/>
              <w:jc w:val="cente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5</w:t>
            </w:r>
          </w:p>
        </w:tc>
        <w:tc>
          <w:tcPr>
            <w:tcW w:w="1726" w:type="dxa"/>
            <w:gridSpan w:val="2"/>
            <w:vMerge w:val="continue"/>
            <w:tcBorders>
              <w:right w:val="single" w:color="auto" w:sz="4" w:space="0"/>
            </w:tcBorders>
            <w:vAlign w:val="center"/>
          </w:tcPr>
          <w:p>
            <w:pPr>
              <w:bidi w:val="0"/>
              <w:jc w:val="center"/>
              <w:rPr>
                <w:rFonts w:hint="eastAsia" w:ascii="仿宋_GB2312" w:hAnsi="仿宋_GB2312" w:eastAsia="仿宋_GB2312" w:cs="仿宋_GB2312"/>
                <w:b w:val="0"/>
                <w:bCs/>
                <w:sz w:val="21"/>
                <w:szCs w:val="21"/>
                <w:lang w:val="en-US" w:eastAsia="zh-CN"/>
              </w:rPr>
            </w:pPr>
          </w:p>
        </w:tc>
        <w:tc>
          <w:tcPr>
            <w:tcW w:w="2031" w:type="dxa"/>
            <w:gridSpan w:val="2"/>
            <w:vMerge w:val="continue"/>
            <w:tcBorders>
              <w:left w:val="single" w:color="auto" w:sz="4" w:space="0"/>
            </w:tcBorders>
            <w:vAlign w:val="top"/>
          </w:tcPr>
          <w:p>
            <w:pPr>
              <w:bidi w:val="0"/>
              <w:jc w:val="center"/>
              <w:rPr>
                <w:rFonts w:hint="eastAsia" w:ascii="仿宋_GB2312" w:hAnsi="仿宋_GB2312" w:eastAsia="仿宋_GB2312" w:cs="仿宋_GB2312"/>
                <w:b w:val="0"/>
                <w:bCs/>
                <w:sz w:val="21"/>
                <w:szCs w:val="21"/>
                <w:lang w:val="en-US" w:eastAsia="zh-CN"/>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7D719A9"/>
    <w:rsid w:val="089B68E7"/>
    <w:rsid w:val="09824923"/>
    <w:rsid w:val="1EAC6306"/>
    <w:rsid w:val="28FE71EE"/>
    <w:rsid w:val="2A9E6E32"/>
    <w:rsid w:val="2FB36704"/>
    <w:rsid w:val="34AF620A"/>
    <w:rsid w:val="3BC745B0"/>
    <w:rsid w:val="3F0B7F67"/>
    <w:rsid w:val="3FCE0D24"/>
    <w:rsid w:val="4026489D"/>
    <w:rsid w:val="42A54CA9"/>
    <w:rsid w:val="438D1816"/>
    <w:rsid w:val="4BC722C4"/>
    <w:rsid w:val="4EC4616D"/>
    <w:rsid w:val="5AD826D3"/>
    <w:rsid w:val="5C10301B"/>
    <w:rsid w:val="5C1A796A"/>
    <w:rsid w:val="5E2A6400"/>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36</TotalTime>
  <ScaleCrop>false</ScaleCrop>
  <LinksUpToDate>false</LinksUpToDate>
  <CharactersWithSpaces>2179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兜o兜</cp:lastModifiedBy>
  <cp:lastPrinted>2021-03-11T02:49:00Z</cp:lastPrinted>
  <dcterms:modified xsi:type="dcterms:W3CDTF">2021-03-17T08:56:21Z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