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sz w:val="44"/>
          <w:szCs w:val="44"/>
          <w:lang w:val="en-US" w:eastAsia="zh-CN"/>
        </w:rPr>
        <w:t>2021年度春季</w:t>
      </w:r>
      <w:r>
        <w:rPr>
          <w:rFonts w:hint="eastAsia" w:ascii="方正小标宋简体" w:hAnsi="方正小标宋简体" w:eastAsia="方正小标宋简体" w:cs="方正小标宋简体"/>
          <w:sz w:val="44"/>
          <w:szCs w:val="44"/>
          <w:lang w:eastAsia="zh-CN"/>
        </w:rPr>
        <w:t>“人才大篷车”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东北地区招才引智活动</w:t>
      </w:r>
      <w:r>
        <w:rPr>
          <w:rFonts w:hint="eastAsia" w:ascii="方正小标宋简体" w:hAnsi="方正小标宋简体" w:eastAsia="方正小标宋简体" w:cs="方正小标宋简体"/>
          <w:sz w:val="44"/>
          <w:szCs w:val="44"/>
        </w:rPr>
        <w:t>的</w:t>
      </w:r>
      <w:r>
        <w:rPr>
          <w:rFonts w:hint="eastAsia" w:ascii="方正小标宋简体" w:hAnsi="方正小标宋简体" w:eastAsia="方正小标宋简体" w:cs="方正小标宋简体"/>
          <w:sz w:val="44"/>
          <w:szCs w:val="44"/>
          <w:lang w:eastAsia="zh-CN"/>
        </w:rPr>
        <w:t>预</w:t>
      </w:r>
      <w:r>
        <w:rPr>
          <w:rFonts w:hint="eastAsia" w:ascii="方正小标宋简体" w:hAnsi="方正小标宋简体" w:eastAsia="方正小标宋简体" w:cs="方正小标宋简体"/>
          <w:sz w:val="44"/>
          <w:szCs w:val="44"/>
        </w:rPr>
        <w:t>通知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各有关单位：</w:t>
      </w:r>
    </w:p>
    <w:p>
      <w:pPr>
        <w:pStyle w:val="11"/>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为进一步贯彻落实人才强市战略，加大“两高”人才引进力度，服务大连地方经济社会发展，推动产业结构转型升级，</w:t>
      </w:r>
      <w:r>
        <w:rPr>
          <w:rFonts w:hint="default" w:ascii="Times New Roman" w:hAnsi="Times New Roman" w:eastAsia="仿宋_GB2312" w:cs="Times New Roman"/>
          <w:sz w:val="32"/>
          <w:szCs w:val="32"/>
          <w:lang w:eastAsia="zh-CN"/>
        </w:rPr>
        <w:t>市人才服务中心将</w:t>
      </w:r>
      <w:r>
        <w:rPr>
          <w:rFonts w:hint="default"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月2日</w:t>
      </w:r>
      <w:r>
        <w:rPr>
          <w:rFonts w:hint="default" w:ascii="Times New Roman" w:hAnsi="Times New Roman" w:eastAsia="仿宋_GB2312" w:cs="Times New Roman"/>
          <w:sz w:val="32"/>
          <w:szCs w:val="32"/>
        </w:rPr>
        <w:t>分别在</w:t>
      </w:r>
      <w:r>
        <w:rPr>
          <w:rFonts w:hint="eastAsia" w:ascii="Times New Roman" w:hAnsi="Times New Roman" w:eastAsia="仿宋_GB2312" w:cs="Times New Roman"/>
          <w:sz w:val="32"/>
          <w:szCs w:val="32"/>
          <w:lang w:eastAsia="zh-CN"/>
        </w:rPr>
        <w:t>大连理工大学、</w:t>
      </w:r>
      <w:r>
        <w:rPr>
          <w:rFonts w:hint="default" w:ascii="Times New Roman" w:hAnsi="Times New Roman" w:eastAsia="仿宋_GB2312" w:cs="Times New Roman"/>
          <w:sz w:val="32"/>
          <w:szCs w:val="32"/>
          <w:lang w:eastAsia="zh-CN"/>
        </w:rPr>
        <w:t>东北大学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吉林大学、哈尔滨理工大学，举办</w:t>
      </w:r>
      <w:r>
        <w:rPr>
          <w:rFonts w:hint="eastAsia" w:ascii="Times New Roman" w:hAnsi="Times New Roman" w:eastAsia="仿宋_GB2312" w:cs="Times New Roman"/>
          <w:sz w:val="32"/>
          <w:szCs w:val="32"/>
          <w:lang w:val="en-US" w:eastAsia="zh-CN"/>
        </w:rPr>
        <w:t>2021年度春季</w:t>
      </w:r>
      <w:r>
        <w:rPr>
          <w:rFonts w:hint="default" w:ascii="Times New Roman" w:hAnsi="Times New Roman" w:eastAsia="仿宋_GB2312" w:cs="Times New Roman"/>
          <w:sz w:val="32"/>
          <w:szCs w:val="32"/>
          <w:lang w:val="en-US" w:eastAsia="zh-CN"/>
        </w:rPr>
        <w:t>“人才大篷车”东北地区招才引智大连专场招聘会</w:t>
      </w:r>
      <w:r>
        <w:rPr>
          <w:rFonts w:hint="default" w:ascii="Times New Roman" w:hAnsi="Times New Roman" w:eastAsia="仿宋_GB2312" w:cs="Times New Roman"/>
          <w:sz w:val="32"/>
          <w:szCs w:val="32"/>
        </w:rPr>
        <w:t>。现将有关</w:t>
      </w:r>
      <w:r>
        <w:rPr>
          <w:rFonts w:hint="default" w:ascii="Times New Roman" w:hAnsi="Times New Roman" w:eastAsia="仿宋_GB2312" w:cs="Times New Roman"/>
          <w:sz w:val="32"/>
          <w:szCs w:val="32"/>
          <w:lang w:eastAsia="zh-CN"/>
        </w:rPr>
        <w:t>事宜</w:t>
      </w:r>
      <w:r>
        <w:rPr>
          <w:rFonts w:hint="default" w:ascii="Times New Roman" w:hAnsi="Times New Roman" w:eastAsia="仿宋_GB2312" w:cs="Times New Roman"/>
          <w:sz w:val="32"/>
          <w:szCs w:val="32"/>
        </w:rPr>
        <w:t>通知如下：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一、活动</w:t>
      </w:r>
      <w:r>
        <w:rPr>
          <w:rFonts w:hint="eastAsia" w:ascii="黑体" w:hAnsi="黑体" w:eastAsia="黑体" w:cs="黑体"/>
          <w:sz w:val="32"/>
          <w:szCs w:val="32"/>
        </w:rPr>
        <w:t>时间和地点</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大连理工</w:t>
      </w:r>
      <w:r>
        <w:rPr>
          <w:rFonts w:hint="default" w:ascii="Times New Roman" w:hAnsi="Times New Roman" w:eastAsia="仿宋_GB2312" w:cs="Times New Roman"/>
          <w:sz w:val="32"/>
          <w:szCs w:val="32"/>
          <w:lang w:val="en-US" w:eastAsia="zh-CN"/>
        </w:rPr>
        <w:t>大学专场招聘会（</w:t>
      </w:r>
      <w:r>
        <w:rPr>
          <w:rFonts w:hint="eastAsia" w:eastAsia="仿宋_GB2312" w:cs="Times New Roman"/>
          <w:sz w:val="32"/>
          <w:szCs w:val="32"/>
          <w:lang w:val="en-US" w:eastAsia="zh-CN"/>
        </w:rPr>
        <w:t>大连市甘井子区凌工路2号</w:t>
      </w:r>
      <w:r>
        <w:rPr>
          <w:rFonts w:hint="default" w:ascii="Times New Roman" w:hAnsi="Times New Roman" w:eastAsia="仿宋_GB2312" w:cs="Times New Roman"/>
          <w:sz w:val="32"/>
          <w:szCs w:val="32"/>
          <w:lang w:val="en-US" w:eastAsia="zh-CN"/>
        </w:rPr>
        <w:t>）</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东北大学专场招聘会（沈阳市和平区文化路3巷11号）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14</w:t>
      </w:r>
      <w:r>
        <w:rPr>
          <w:rFonts w:hint="default" w:ascii="Times New Roman" w:hAnsi="Times New Roman" w:eastAsia="仿宋_GB2312" w:cs="Times New Roman"/>
          <w:sz w:val="32"/>
          <w:szCs w:val="32"/>
          <w:lang w:val="en-US" w:eastAsia="zh-CN"/>
        </w:rPr>
        <w:t>:00 吉林大学专场招聘会（吉林大学南岭校区体育馆）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月2日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 哈尔滨理工大学专场招聘会（哈尔滨市南岗区学府路52号）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以现场招聘会的形式，组织我市重点产业企事业单位开展</w:t>
      </w:r>
      <w:r>
        <w:rPr>
          <w:rFonts w:hint="eastAsia" w:ascii="Times New Roman" w:hAnsi="Times New Roman" w:eastAsia="仿宋_GB2312" w:cs="Times New Roman"/>
          <w:sz w:val="32"/>
          <w:szCs w:val="32"/>
          <w:lang w:val="en-US" w:eastAsia="zh-CN"/>
        </w:rPr>
        <w:t>招</w:t>
      </w:r>
      <w:r>
        <w:rPr>
          <w:rFonts w:hint="default" w:ascii="Times New Roman" w:hAnsi="Times New Roman" w:eastAsia="仿宋_GB2312" w:cs="Times New Roman"/>
          <w:sz w:val="32"/>
          <w:szCs w:val="32"/>
          <w:lang w:val="en-US" w:eastAsia="zh-CN"/>
        </w:rPr>
        <w:t>才引智活动，进一步宣传我市人才政策，推介我市城市品牌。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三、有关要求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eastAsia="zh-CN"/>
        </w:rPr>
        <w:t>市人才服务中心负责此次活动</w:t>
      </w:r>
      <w:r>
        <w:rPr>
          <w:rFonts w:hint="default" w:ascii="Times New Roman" w:hAnsi="Times New Roman" w:eastAsia="仿宋_GB2312" w:cs="Times New Roman"/>
          <w:sz w:val="32"/>
          <w:szCs w:val="32"/>
          <w:lang w:val="en-US" w:eastAsia="zh-CN"/>
        </w:rPr>
        <w:t>方案制定、协调组织以及对外宣传、后勤保障等工作。各区市县相关部门负责此次活动辖区内重点产业行业企业信息征集工作。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eastAsia="zh-CN"/>
        </w:rPr>
        <w:t>此次招聘活动，不统一安排食宿，各单位可根据自己实际情况自行安排。有人才需求但未能到现场的企业，可由县市区相关部门代为招聘。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eastAsia="仿宋_GB2312" w:cs="Times New Roman"/>
          <w:sz w:val="32"/>
          <w:szCs w:val="32"/>
          <w:lang w:eastAsia="zh-CN"/>
        </w:rPr>
        <w:t>（三）因疫情防控要求，本次活动参展单位数量有限，市人才服务中心将会根据用人单位上报需求情况进行筛选。</w:t>
      </w:r>
      <w:r>
        <w:rPr>
          <w:rFonts w:hint="eastAsia" w:eastAsia="仿宋_GB2312" w:cs="Times New Roman"/>
          <w:sz w:val="32"/>
          <w:szCs w:val="32"/>
          <w:lang w:val="en-US" w:eastAsia="zh-CN"/>
        </w:rPr>
        <w:t>参与本次</w:t>
      </w:r>
      <w:r>
        <w:rPr>
          <w:rFonts w:hint="eastAsia" w:eastAsia="仿宋_GB2312" w:cs="Times New Roman"/>
          <w:sz w:val="32"/>
          <w:szCs w:val="32"/>
          <w:lang w:eastAsia="zh-CN"/>
        </w:rPr>
        <w:t>招聘活动高校对疫情防控要求不同，请各单位参会人员严格遵照执行。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四</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招聘活动的展位费展板制作、信息发布费用由市人才服务中心负责</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各参会单位</w:t>
      </w:r>
      <w:r>
        <w:rPr>
          <w:rFonts w:hint="default" w:ascii="Times New Roman" w:hAnsi="Times New Roman" w:eastAsia="仿宋_GB2312" w:cs="Times New Roman"/>
          <w:sz w:val="32"/>
          <w:szCs w:val="32"/>
          <w:lang w:eastAsia="zh-CN"/>
        </w:rPr>
        <w:t>交通、</w:t>
      </w:r>
      <w:r>
        <w:rPr>
          <w:rFonts w:hint="default" w:ascii="Times New Roman" w:hAnsi="Times New Roman" w:eastAsia="仿宋_GB2312" w:cs="Times New Roman"/>
          <w:sz w:val="32"/>
          <w:szCs w:val="32"/>
        </w:rPr>
        <w:t>食宿费用自理</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color w:val="auto"/>
          <w:sz w:val="32"/>
          <w:szCs w:val="32"/>
          <w:u w:val="none"/>
          <w:lang w:eastAsia="zh-CN"/>
        </w:rPr>
      </w:pPr>
      <w:r>
        <w:rPr>
          <w:rFonts w:hint="default" w:ascii="Times New Roman" w:hAnsi="Times New Roman" w:eastAsia="仿宋_GB2312" w:cs="Times New Roman"/>
          <w:sz w:val="32"/>
          <w:szCs w:val="32"/>
        </w:rPr>
        <w:t>请各</w:t>
      </w:r>
      <w:r>
        <w:rPr>
          <w:rFonts w:hint="eastAsia" w:eastAsia="仿宋_GB2312" w:cs="Times New Roman"/>
          <w:sz w:val="32"/>
          <w:szCs w:val="32"/>
          <w:lang w:eastAsia="zh-CN"/>
        </w:rPr>
        <w:t>用人</w:t>
      </w:r>
      <w:r>
        <w:rPr>
          <w:rFonts w:hint="default" w:ascii="Times New Roman" w:hAnsi="Times New Roman" w:eastAsia="仿宋_GB2312" w:cs="Times New Roman"/>
          <w:sz w:val="32"/>
          <w:szCs w:val="32"/>
        </w:rPr>
        <w:t>单位</w:t>
      </w:r>
      <w:r>
        <w:rPr>
          <w:rFonts w:hint="eastAsia" w:eastAsia="仿宋_GB2312" w:cs="Times New Roman"/>
          <w:sz w:val="32"/>
          <w:szCs w:val="32"/>
          <w:lang w:eastAsia="zh-CN"/>
        </w:rPr>
        <w:t>于</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16</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lang w:val="en-US" w:eastAsia="zh-CN"/>
        </w:rPr>
        <w:t>16:00</w:t>
      </w:r>
      <w:r>
        <w:rPr>
          <w:rFonts w:hint="default" w:ascii="Times New Roman" w:hAnsi="Times New Roman" w:eastAsia="仿宋_GB2312" w:cs="Times New Roman"/>
          <w:sz w:val="32"/>
          <w:szCs w:val="32"/>
        </w:rPr>
        <w:t>前将活动报名表</w:t>
      </w:r>
      <w:r>
        <w:rPr>
          <w:rFonts w:hint="eastAsia" w:eastAsia="仿宋_GB2312" w:cs="Times New Roman"/>
          <w:sz w:val="32"/>
          <w:szCs w:val="32"/>
          <w:lang w:eastAsia="zh-CN"/>
        </w:rPr>
        <w:t>发送至</w:t>
      </w:r>
      <w:r>
        <w:rPr>
          <w:rFonts w:hint="default" w:ascii="Times New Roman" w:hAnsi="Times New Roman" w:eastAsia="仿宋_GB2312" w:cs="Times New Roman"/>
          <w:sz w:val="32"/>
          <w:szCs w:val="32"/>
        </w:rPr>
        <w:t>邮箱：</w:t>
      </w:r>
      <w:r>
        <w:rPr>
          <w:rFonts w:hint="default" w:ascii="Times New Roman" w:hAnsi="Times New Roman" w:eastAsia="仿宋_GB2312" w:cs="Times New Roman"/>
          <w:color w:val="auto"/>
          <w:sz w:val="32"/>
          <w:szCs w:val="32"/>
          <w:u w:val="none"/>
          <w:lang w:val="en-US" w:eastAsia="zh-CN"/>
        </w:rPr>
        <w:t>dlrckfb</w:t>
      </w:r>
      <w:r>
        <w:rPr>
          <w:rFonts w:hint="default" w:ascii="Times New Roman" w:hAnsi="Times New Roman" w:eastAsia="仿宋_GB2312" w:cs="Times New Roman"/>
          <w:color w:val="auto"/>
          <w:sz w:val="32"/>
          <w:szCs w:val="32"/>
          <w:u w:val="none"/>
        </w:rPr>
        <w:t>@163.com</w:t>
      </w:r>
      <w:r>
        <w:rPr>
          <w:rFonts w:hint="eastAsia" w:eastAsia="仿宋_GB2312" w:cs="Times New Roman"/>
          <w:color w:val="auto"/>
          <w:sz w:val="32"/>
          <w:szCs w:val="32"/>
          <w:u w:val="none"/>
          <w:lang w:eastAsia="zh-CN"/>
        </w:rPr>
        <w:t>。邮件请以“</w:t>
      </w:r>
      <w:r>
        <w:rPr>
          <w:rFonts w:hint="eastAsia" w:eastAsia="仿宋_GB2312" w:cs="Times New Roman"/>
          <w:color w:val="auto"/>
          <w:sz w:val="32"/>
          <w:szCs w:val="32"/>
          <w:u w:val="none"/>
          <w:lang w:val="en-US" w:eastAsia="zh-CN"/>
        </w:rPr>
        <w:t>东北行+</w:t>
      </w:r>
      <w:r>
        <w:rPr>
          <w:rFonts w:hint="eastAsia" w:eastAsia="仿宋_GB2312" w:cs="Times New Roman"/>
          <w:color w:val="auto"/>
          <w:sz w:val="32"/>
          <w:szCs w:val="32"/>
          <w:u w:val="none"/>
          <w:lang w:eastAsia="zh-CN"/>
        </w:rPr>
        <w:t>单位名称</w:t>
      </w:r>
      <w:r>
        <w:rPr>
          <w:rFonts w:hint="eastAsia" w:eastAsia="仿宋_GB2312" w:cs="Times New Roman"/>
          <w:color w:val="auto"/>
          <w:sz w:val="32"/>
          <w:szCs w:val="32"/>
          <w:u w:val="none"/>
          <w:lang w:val="en-US" w:eastAsia="zh-CN"/>
        </w:rPr>
        <w:t>+单位参会人员微信号</w:t>
      </w:r>
      <w:r>
        <w:rPr>
          <w:rFonts w:hint="eastAsia" w:eastAsia="仿宋_GB2312" w:cs="Times New Roman"/>
          <w:color w:val="auto"/>
          <w:sz w:val="32"/>
          <w:szCs w:val="32"/>
          <w:u w:val="none"/>
          <w:lang w:eastAsia="zh-CN"/>
        </w:rPr>
        <w:t>”为标题。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联系人：</w:t>
      </w:r>
      <w:r>
        <w:rPr>
          <w:rFonts w:hint="eastAsia" w:eastAsia="仿宋_GB2312" w:cs="Times New Roman"/>
          <w:sz w:val="32"/>
          <w:szCs w:val="32"/>
          <w:lang w:eastAsia="zh-CN"/>
        </w:rPr>
        <w:t>王昊</w:t>
      </w:r>
      <w:r>
        <w:rPr>
          <w:rFonts w:hint="eastAsia" w:eastAsia="仿宋_GB2312" w:cs="Times New Roman"/>
          <w:sz w:val="32"/>
          <w:szCs w:val="32"/>
          <w:lang w:val="en-US" w:eastAsia="zh-CN"/>
        </w:rPr>
        <w:t xml:space="preserve"> 周锦绣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8461</w:t>
      </w:r>
      <w:r>
        <w:rPr>
          <w:rFonts w:hint="default" w:ascii="Times New Roman" w:hAnsi="Times New Roman" w:eastAsia="仿宋_GB2312" w:cs="Times New Roman"/>
          <w:sz w:val="32"/>
          <w:szCs w:val="32"/>
          <w:lang w:val="en-US" w:eastAsia="zh-CN"/>
        </w:rPr>
        <w:t>8005</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846186</w:t>
      </w:r>
      <w:r>
        <w:rPr>
          <w:rFonts w:hint="default" w:ascii="Times New Roman" w:hAnsi="Times New Roman" w:eastAsia="仿宋_GB2312" w:cs="Times New Roman"/>
          <w:sz w:val="32"/>
          <w:szCs w:val="32"/>
          <w:lang w:val="en-US" w:eastAsia="zh-CN"/>
        </w:rPr>
        <w:t>08</w:t>
      </w: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1636" w:leftChars="322" w:hanging="960" w:hangingChars="3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eastAsia="仿宋_GB2312" w:cs="Times New Roman"/>
          <w:sz w:val="32"/>
          <w:szCs w:val="32"/>
          <w:lang w:val="en-US" w:eastAsia="zh-CN"/>
        </w:rPr>
        <w:t>大连市“人才大篷车”招才引智活动参会企业信息表</w:t>
      </w: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黑体" w:cs="Times New Roman"/>
          <w:sz w:val="32"/>
          <w:szCs w:val="32"/>
        </w:rPr>
        <w:sectPr>
          <w:headerReference r:id="rId5" w:type="first"/>
          <w:headerReference r:id="rId3" w:type="default"/>
          <w:footerReference r:id="rId6" w:type="default"/>
          <w:headerReference r:id="rId4" w:type="even"/>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eastAsia="仿宋_GB2312" w:cs="Times New Roman"/>
          <w:sz w:val="32"/>
          <w:szCs w:val="32"/>
          <w:lang w:eastAsia="zh-CN"/>
        </w:rPr>
        <w:t>大连市人才服务中心</w:t>
      </w:r>
      <w:r>
        <w:rPr>
          <w:rFonts w:hint="default" w:ascii="Times New Roman" w:hAnsi="Times New Roman" w:eastAsia="仿宋_GB2312" w:cs="Times New Roman"/>
          <w:sz w:val="32"/>
          <w:szCs w:val="32"/>
        </w:rPr>
        <w:t xml:space="preserve">                       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大连市</w:t>
      </w:r>
      <w:r>
        <w:rPr>
          <w:rFonts w:hint="eastAsia" w:ascii="方正小标宋简体" w:hAnsi="方正小标宋简体" w:eastAsia="方正小标宋简体" w:cs="方正小标宋简体"/>
          <w:b w:val="0"/>
          <w:bCs/>
          <w:sz w:val="44"/>
          <w:szCs w:val="44"/>
        </w:rPr>
        <w:t>“人才大篷车”招才引智活动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参会企业信息表</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Times New Roman" w:hAnsi="Times New Roman" w:eastAsia="仿宋_GB2312" w:cs="Times New Roman"/>
          <w:b/>
          <w:bCs/>
          <w:sz w:val="32"/>
          <w:szCs w:val="32"/>
          <w:lang w:eastAsia="zh-CN"/>
        </w:rPr>
      </w:pPr>
      <w:r>
        <w:rPr>
          <w:rFonts w:hint="eastAsia" w:ascii="黑体" w:hAnsi="黑体" w:eastAsia="黑体" w:cs="黑体"/>
          <w:b w:val="0"/>
          <w:bCs w:val="0"/>
          <w:sz w:val="28"/>
          <w:szCs w:val="28"/>
        </w:rPr>
        <w:t>参会院校</w:t>
      </w:r>
      <w:r>
        <w:rPr>
          <w:rFonts w:hint="default" w:ascii="Times New Roman" w:hAnsi="Times New Roman" w:eastAsia="仿宋_GB2312" w:cs="Times New Roman"/>
          <w:b/>
          <w:bCs/>
          <w:sz w:val="32"/>
          <w:szCs w:val="32"/>
        </w:rPr>
        <w:t>：</w:t>
      </w:r>
      <w:r>
        <w:rPr>
          <w:rFonts w:hint="eastAsia" w:eastAsia="仿宋_GB2312" w:cs="Times New Roman"/>
          <w:b/>
          <w:bCs/>
          <w:sz w:val="32"/>
          <w:szCs w:val="32"/>
          <w:lang w:eastAsia="zh-CN"/>
        </w:rPr>
        <w:t>大连理工大学</w:t>
      </w:r>
    </w:p>
    <w:tbl>
      <w:tblPr>
        <w:tblStyle w:val="5"/>
        <w:tblpPr w:leftFromText="180" w:rightFromText="180" w:vertAnchor="text" w:horzAnchor="margin" w:tblpXSpec="center" w:tblpY="158"/>
        <w:tblW w:w="90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9"/>
        <w:gridCol w:w="1318"/>
        <w:gridCol w:w="1160"/>
        <w:gridCol w:w="1083"/>
        <w:gridCol w:w="266"/>
        <w:gridCol w:w="799"/>
        <w:gridCol w:w="368"/>
        <w:gridCol w:w="417"/>
        <w:gridCol w:w="1023"/>
        <w:gridCol w:w="449"/>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exact"/>
        </w:trPr>
        <w:tc>
          <w:tcPr>
            <w:tcW w:w="2077"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单位名称</w:t>
            </w:r>
          </w:p>
        </w:tc>
        <w:tc>
          <w:tcPr>
            <w:tcW w:w="3676" w:type="dxa"/>
            <w:gridSpan w:val="5"/>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eastAsia="zh-CN"/>
              </w:rPr>
              <w:t>大连奥首科技有限公司</w:t>
            </w:r>
          </w:p>
        </w:tc>
        <w:tc>
          <w:tcPr>
            <w:tcW w:w="14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4"/>
                <w:szCs w:val="24"/>
              </w:rPr>
            </w:pPr>
            <w:r>
              <w:rPr>
                <w:rFonts w:hint="eastAsia" w:ascii="黑体" w:hAnsi="黑体" w:eastAsia="黑体" w:cs="黑体"/>
                <w:sz w:val="24"/>
                <w:szCs w:val="24"/>
              </w:rPr>
              <w:t>单位性质</w:t>
            </w:r>
          </w:p>
        </w:tc>
        <w:tc>
          <w:tcPr>
            <w:tcW w:w="1867"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28"/>
                <w:szCs w:val="28"/>
                <w:lang w:eastAsia="zh-CN"/>
              </w:rPr>
              <w:t>民营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4" w:hRule="exact"/>
        </w:trPr>
        <w:tc>
          <w:tcPr>
            <w:tcW w:w="2077"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单位地址</w:t>
            </w:r>
          </w:p>
        </w:tc>
        <w:tc>
          <w:tcPr>
            <w:tcW w:w="3676" w:type="dxa"/>
            <w:gridSpan w:val="5"/>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eastAsia="zh-CN"/>
              </w:rPr>
              <w:t>辽宁省大连市高新园区高能街</w:t>
            </w:r>
            <w:r>
              <w:rPr>
                <w:rFonts w:hint="eastAsia" w:ascii="仿宋_GB2312" w:hAnsi="仿宋_GB2312" w:eastAsia="仿宋_GB2312" w:cs="仿宋_GB2312"/>
                <w:b w:val="0"/>
                <w:bCs/>
                <w:sz w:val="21"/>
                <w:szCs w:val="21"/>
                <w:lang w:val="en-US" w:eastAsia="zh-CN"/>
              </w:rPr>
              <w:t>125号</w:t>
            </w:r>
          </w:p>
        </w:tc>
        <w:tc>
          <w:tcPr>
            <w:tcW w:w="14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4"/>
                <w:szCs w:val="24"/>
              </w:rPr>
            </w:pPr>
            <w:r>
              <w:rPr>
                <w:rFonts w:hint="eastAsia" w:ascii="黑体" w:hAnsi="黑体" w:eastAsia="黑体" w:cs="黑体"/>
                <w:sz w:val="24"/>
                <w:szCs w:val="24"/>
              </w:rPr>
              <w:t>所属行业</w:t>
            </w:r>
          </w:p>
        </w:tc>
        <w:tc>
          <w:tcPr>
            <w:tcW w:w="1867"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28"/>
                <w:szCs w:val="28"/>
                <w:lang w:eastAsia="zh-CN"/>
              </w:rPr>
              <w:t>化工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exact"/>
        </w:trPr>
        <w:tc>
          <w:tcPr>
            <w:tcW w:w="2077"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联系人</w:t>
            </w:r>
          </w:p>
        </w:tc>
        <w:tc>
          <w:tcPr>
            <w:tcW w:w="11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val="0"/>
                <w:bCs/>
                <w:sz w:val="28"/>
                <w:szCs w:val="28"/>
                <w:lang w:eastAsia="zh-CN"/>
              </w:rPr>
              <w:t>刘经理</w:t>
            </w:r>
          </w:p>
        </w:tc>
        <w:tc>
          <w:tcPr>
            <w:tcW w:w="1083"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rPr>
            </w:pPr>
            <w:r>
              <w:rPr>
                <w:rFonts w:hint="eastAsia" w:ascii="黑体" w:hAnsi="黑体" w:eastAsia="黑体" w:cs="黑体"/>
                <w:b w:val="0"/>
                <w:bCs w:val="0"/>
                <w:sz w:val="24"/>
                <w:szCs w:val="24"/>
              </w:rPr>
              <w:t>电话</w:t>
            </w:r>
          </w:p>
        </w:tc>
        <w:tc>
          <w:tcPr>
            <w:tcW w:w="1433" w:type="dxa"/>
            <w:gridSpan w:val="3"/>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val="0"/>
                <w:bCs/>
                <w:sz w:val="28"/>
                <w:szCs w:val="28"/>
                <w:lang w:val="en-US" w:eastAsia="zh-CN"/>
              </w:rPr>
              <w:t>-</w:t>
            </w:r>
          </w:p>
        </w:tc>
        <w:tc>
          <w:tcPr>
            <w:tcW w:w="14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4"/>
                <w:szCs w:val="24"/>
              </w:rPr>
            </w:pPr>
            <w:r>
              <w:rPr>
                <w:rFonts w:hint="eastAsia" w:ascii="黑体" w:hAnsi="黑体" w:eastAsia="黑体" w:cs="黑体"/>
                <w:sz w:val="24"/>
                <w:szCs w:val="24"/>
              </w:rPr>
              <w:t>手  机</w:t>
            </w:r>
          </w:p>
        </w:tc>
        <w:tc>
          <w:tcPr>
            <w:tcW w:w="1867"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28"/>
                <w:szCs w:val="28"/>
                <w:lang w:val="en-US" w:eastAsia="zh-CN"/>
              </w:rPr>
              <w:t>13500799656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exact"/>
        </w:trPr>
        <w:tc>
          <w:tcPr>
            <w:tcW w:w="2077"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b/>
                <w:sz w:val="24"/>
                <w:szCs w:val="24"/>
                <w:lang w:val="en-US" w:eastAsia="zh-CN"/>
              </w:rPr>
            </w:pPr>
            <w:r>
              <w:rPr>
                <w:rFonts w:hint="default" w:ascii="Times New Roman" w:hAnsi="Times New Roman" w:eastAsia="黑体" w:cs="Times New Roman"/>
                <w:b w:val="0"/>
                <w:bCs/>
                <w:sz w:val="24"/>
                <w:szCs w:val="24"/>
                <w:lang w:val="en-US" w:eastAsia="zh-CN"/>
              </w:rPr>
              <w:t>E-mail</w:t>
            </w:r>
          </w:p>
        </w:tc>
        <w:tc>
          <w:tcPr>
            <w:tcW w:w="3676" w:type="dxa"/>
            <w:gridSpan w:val="5"/>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val="0"/>
                <w:bCs/>
                <w:sz w:val="28"/>
                <w:szCs w:val="28"/>
                <w:lang w:val="en-US" w:eastAsia="zh-CN"/>
              </w:rPr>
              <w:t>liuxl@aufirst.cn</w:t>
            </w:r>
          </w:p>
        </w:tc>
        <w:tc>
          <w:tcPr>
            <w:tcW w:w="14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4"/>
                <w:szCs w:val="24"/>
              </w:rPr>
            </w:pPr>
            <w:r>
              <w:rPr>
                <w:rFonts w:hint="eastAsia" w:ascii="黑体" w:hAnsi="黑体" w:eastAsia="黑体" w:cs="黑体"/>
                <w:sz w:val="24"/>
                <w:szCs w:val="24"/>
              </w:rPr>
              <w:t>传  真</w:t>
            </w:r>
          </w:p>
        </w:tc>
        <w:tc>
          <w:tcPr>
            <w:tcW w:w="1867"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28"/>
                <w:szCs w:val="28"/>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29" w:hRule="exact"/>
        </w:trPr>
        <w:tc>
          <w:tcPr>
            <w:tcW w:w="2077" w:type="dxa"/>
            <w:gridSpan w:val="2"/>
            <w:textDirection w:val="tbRlV"/>
            <w:vAlign w:val="center"/>
          </w:tcPr>
          <w:p>
            <w:pPr>
              <w:keepNext w:val="0"/>
              <w:keepLines w:val="0"/>
              <w:pageBreakBefore w:val="0"/>
              <w:widowControl w:val="0"/>
              <w:kinsoku/>
              <w:wordWrap/>
              <w:overflowPunct/>
              <w:topLinePunct w:val="0"/>
              <w:autoSpaceDE/>
              <w:autoSpaceDN/>
              <w:bidi w:val="0"/>
              <w:adjustRightInd/>
              <w:snapToGrid/>
              <w:spacing w:line="580" w:lineRule="exact"/>
              <w:ind w:left="113" w:right="113"/>
              <w:jc w:val="center"/>
              <w:textAlignment w:val="auto"/>
              <w:rPr>
                <w:rFonts w:hint="default" w:ascii="Times New Roman" w:hAnsi="Times New Roman" w:eastAsia="仿宋_GB2312" w:cs="Times New Roman"/>
                <w:b/>
                <w:sz w:val="24"/>
                <w:szCs w:val="24"/>
              </w:rPr>
            </w:pPr>
            <w:r>
              <w:rPr>
                <w:rFonts w:hint="eastAsia" w:ascii="黑体" w:hAnsi="黑体" w:eastAsia="黑体" w:cs="黑体"/>
                <w:sz w:val="24"/>
                <w:szCs w:val="24"/>
              </w:rPr>
              <w:t>单 位 简 介</w:t>
            </w:r>
          </w:p>
        </w:tc>
        <w:tc>
          <w:tcPr>
            <w:tcW w:w="6983" w:type="dxa"/>
            <w:gridSpan w:val="9"/>
            <w:vAlign w:val="center"/>
          </w:tcPr>
          <w:p>
            <w:pPr>
              <w:spacing w:line="0" w:lineRule="atLeast"/>
              <w:ind w:firstLine="480" w:firstLineChars="200"/>
              <w:rPr>
                <w:rFonts w:ascii="微软雅黑" w:hAnsi="微软雅黑" w:eastAsia="微软雅黑" w:cs="微软雅黑"/>
                <w:sz w:val="18"/>
                <w:szCs w:val="21"/>
              </w:rPr>
            </w:pPr>
            <w:r>
              <w:rPr>
                <w:rFonts w:hint="default" w:ascii="Times New Roman" w:hAnsi="Times New Roman" w:eastAsia="仿宋_GB2312" w:cs="Times New Roman"/>
                <w:sz w:val="24"/>
                <w:szCs w:val="24"/>
              </w:rPr>
              <w:t xml:space="preserve"> </w:t>
            </w:r>
            <w:r>
              <w:rPr>
                <w:rFonts w:hint="eastAsia" w:ascii="微软雅黑" w:hAnsi="微软雅黑" w:eastAsia="微软雅黑" w:cs="微软雅黑"/>
                <w:sz w:val="18"/>
                <w:szCs w:val="21"/>
              </w:rPr>
              <w:t>奥首成立于2012年，总部位于浙江衢州，拥有大连奥首、江苏奥首2家子公司，是一家致力于半导体和航空航天领域功能精细化学品的高新技术企业。</w:t>
            </w:r>
          </w:p>
          <w:p>
            <w:pPr>
              <w:spacing w:before="156" w:beforeLines="50" w:line="0" w:lineRule="atLeast"/>
              <w:ind w:firstLine="360" w:firstLineChars="200"/>
              <w:rPr>
                <w:rFonts w:ascii="微软雅黑" w:hAnsi="微软雅黑" w:eastAsia="微软雅黑" w:cs="微软雅黑"/>
                <w:sz w:val="18"/>
                <w:szCs w:val="21"/>
              </w:rPr>
            </w:pPr>
            <w:r>
              <w:rPr>
                <w:rFonts w:hint="eastAsia" w:ascii="微软雅黑" w:hAnsi="微软雅黑" w:eastAsia="微软雅黑" w:cs="微软雅黑"/>
                <w:sz w:val="18"/>
                <w:szCs w:val="21"/>
              </w:rPr>
              <w:t>公司由海内外博士与各领域具有丰富管理经验的人员创立，博士硕士人员占比3</w:t>
            </w:r>
            <w:r>
              <w:rPr>
                <w:rFonts w:ascii="微软雅黑" w:hAnsi="微软雅黑" w:eastAsia="微软雅黑" w:cs="微软雅黑"/>
                <w:sz w:val="18"/>
                <w:szCs w:val="21"/>
              </w:rPr>
              <w:t>5</w:t>
            </w:r>
            <w:r>
              <w:rPr>
                <w:rFonts w:hint="eastAsia" w:ascii="微软雅黑" w:hAnsi="微软雅黑" w:eastAsia="微软雅黑" w:cs="微软雅黑"/>
                <w:sz w:val="18"/>
                <w:szCs w:val="21"/>
              </w:rPr>
              <w:t>%，与大连理工大学和精细化工国家重点实验室建立了良好合作，形成了理论基础、产品研发和应用开发的“三维一体”的研究体系。</w:t>
            </w:r>
          </w:p>
          <w:p>
            <w:pPr>
              <w:spacing w:before="156" w:beforeLines="50" w:line="0" w:lineRule="atLeast"/>
              <w:ind w:firstLine="400" w:firstLineChars="200"/>
              <w:rPr>
                <w:rFonts w:ascii="微软雅黑" w:hAnsi="微软雅黑" w:eastAsia="微软雅黑" w:cs="微软雅黑"/>
                <w:sz w:val="20"/>
                <w:szCs w:val="22"/>
              </w:rPr>
            </w:pPr>
            <w:r>
              <w:rPr>
                <w:rFonts w:hint="eastAsia" w:ascii="微软雅黑" w:hAnsi="微软雅黑" w:eastAsia="微软雅黑" w:cs="微软雅黑"/>
                <w:sz w:val="20"/>
                <w:szCs w:val="22"/>
              </w:rPr>
              <w:t>公司在浙江衢州总投资1</w:t>
            </w:r>
            <w:r>
              <w:rPr>
                <w:rFonts w:ascii="微软雅黑" w:hAnsi="微软雅黑" w:eastAsia="微软雅黑" w:cs="微软雅黑"/>
                <w:sz w:val="20"/>
                <w:szCs w:val="22"/>
              </w:rPr>
              <w:t>0.8</w:t>
            </w:r>
            <w:r>
              <w:rPr>
                <w:rFonts w:hint="eastAsia" w:ascii="微软雅黑" w:hAnsi="微软雅黑" w:eastAsia="微软雅黑" w:cs="微软雅黑"/>
                <w:sz w:val="20"/>
                <w:szCs w:val="22"/>
              </w:rPr>
              <w:t>亿元建设半导体功能精细化学品生产和研发基地。项目于2020年9月正式启动，规划用地3</w:t>
            </w:r>
            <w:r>
              <w:rPr>
                <w:rFonts w:ascii="微软雅黑" w:hAnsi="微软雅黑" w:eastAsia="微软雅黑" w:cs="微软雅黑"/>
                <w:sz w:val="20"/>
                <w:szCs w:val="22"/>
              </w:rPr>
              <w:t>00</w:t>
            </w:r>
            <w:r>
              <w:rPr>
                <w:rFonts w:hint="eastAsia" w:ascii="微软雅黑" w:hAnsi="微软雅黑" w:eastAsia="微软雅黑" w:cs="微软雅黑"/>
                <w:sz w:val="20"/>
                <w:szCs w:val="22"/>
              </w:rPr>
              <w:t>亩，其中一期80亩，计划于2021年</w:t>
            </w:r>
            <w:r>
              <w:rPr>
                <w:rFonts w:ascii="微软雅黑" w:hAnsi="微软雅黑" w:eastAsia="微软雅黑" w:cs="微软雅黑"/>
                <w:sz w:val="20"/>
                <w:szCs w:val="22"/>
              </w:rPr>
              <w:t>10</w:t>
            </w:r>
            <w:r>
              <w:rPr>
                <w:rFonts w:hint="eastAsia" w:ascii="微软雅黑" w:hAnsi="微软雅黑" w:eastAsia="微软雅黑" w:cs="微软雅黑"/>
                <w:sz w:val="20"/>
                <w:szCs w:val="22"/>
              </w:rPr>
              <w:t>月份投产建成。该项目主要涉及IC芯片、LED芯片、功率半导体、显示面板制造用高端精细化学品以及航空航天用功能精细化学品的研发与生产，在多个领域实现国产化替代。</w:t>
            </w:r>
          </w:p>
          <w:p>
            <w:pPr>
              <w:spacing w:before="156" w:beforeLines="50" w:line="0" w:lineRule="atLeast"/>
              <w:ind w:firstLine="400" w:firstLineChars="200"/>
              <w:rPr>
                <w:rFonts w:ascii="微软雅黑" w:hAnsi="微软雅黑" w:eastAsia="微软雅黑" w:cs="微软雅黑"/>
                <w:sz w:val="20"/>
                <w:szCs w:val="20"/>
              </w:rPr>
            </w:pPr>
            <w:r>
              <w:rPr>
                <w:rFonts w:ascii="微软雅黑" w:hAnsi="微软雅黑" w:eastAsia="微软雅黑" w:cs="微软雅黑"/>
                <w:sz w:val="20"/>
                <w:szCs w:val="20"/>
              </w:rPr>
              <w:t>公司</w:t>
            </w:r>
            <w:r>
              <w:rPr>
                <w:rFonts w:hint="eastAsia" w:ascii="微软雅黑" w:hAnsi="微软雅黑" w:eastAsia="微软雅黑" w:cs="微软雅黑"/>
                <w:sz w:val="20"/>
                <w:szCs w:val="20"/>
              </w:rPr>
              <w:t>发展</w:t>
            </w:r>
            <w:r>
              <w:rPr>
                <w:rFonts w:ascii="微软雅黑" w:hAnsi="微软雅黑" w:eastAsia="微软雅黑" w:cs="微软雅黑"/>
                <w:sz w:val="20"/>
                <w:szCs w:val="20"/>
              </w:rPr>
              <w:t>秉承“真诚正直、</w:t>
            </w:r>
            <w:r>
              <w:rPr>
                <w:rFonts w:hint="eastAsia" w:ascii="微软雅黑" w:hAnsi="微软雅黑" w:eastAsia="微软雅黑" w:cs="微软雅黑"/>
                <w:sz w:val="20"/>
                <w:szCs w:val="20"/>
              </w:rPr>
              <w:t>坚韧务实、</w:t>
            </w:r>
            <w:r>
              <w:rPr>
                <w:rFonts w:ascii="微软雅黑" w:hAnsi="微软雅黑" w:eastAsia="微软雅黑" w:cs="微软雅黑"/>
                <w:sz w:val="20"/>
                <w:szCs w:val="20"/>
              </w:rPr>
              <w:t>共享感恩”的</w:t>
            </w:r>
            <w:r>
              <w:rPr>
                <w:rFonts w:hint="eastAsia" w:ascii="微软雅黑" w:hAnsi="微软雅黑" w:eastAsia="微软雅黑" w:cs="微软雅黑"/>
                <w:sz w:val="20"/>
                <w:szCs w:val="20"/>
              </w:rPr>
              <w:t>价值观</w:t>
            </w:r>
            <w:r>
              <w:rPr>
                <w:rFonts w:ascii="微软雅黑" w:hAnsi="微软雅黑" w:eastAsia="微软雅黑" w:cs="微软雅黑"/>
                <w:sz w:val="20"/>
                <w:szCs w:val="20"/>
              </w:rPr>
              <w:t>，坚持“</w:t>
            </w:r>
            <w:r>
              <w:rPr>
                <w:rFonts w:hint="eastAsia" w:ascii="微软雅黑" w:hAnsi="微软雅黑" w:eastAsia="微软雅黑" w:cs="微软雅黑"/>
                <w:sz w:val="20"/>
                <w:szCs w:val="20"/>
              </w:rPr>
              <w:t>以客户为中心、合作创新、艰苦奋斗</w:t>
            </w:r>
            <w:r>
              <w:rPr>
                <w:rFonts w:ascii="微软雅黑" w:hAnsi="微软雅黑" w:eastAsia="微软雅黑" w:cs="微软雅黑"/>
                <w:sz w:val="20"/>
                <w:szCs w:val="20"/>
              </w:rPr>
              <w:t>”的</w:t>
            </w:r>
            <w:r>
              <w:rPr>
                <w:rFonts w:hint="eastAsia" w:ascii="微软雅黑" w:hAnsi="微软雅黑" w:eastAsia="微软雅黑" w:cs="微软雅黑"/>
                <w:sz w:val="20"/>
                <w:szCs w:val="20"/>
              </w:rPr>
              <w:t>经营理念</w:t>
            </w:r>
            <w:r>
              <w:rPr>
                <w:rFonts w:ascii="微软雅黑" w:hAnsi="微软雅黑" w:eastAsia="微软雅黑" w:cs="微软雅黑"/>
                <w:sz w:val="20"/>
                <w:szCs w:val="20"/>
              </w:rPr>
              <w:t>，力争成为</w:t>
            </w:r>
            <w:r>
              <w:rPr>
                <w:rFonts w:hint="eastAsia" w:ascii="微软雅黑" w:hAnsi="微软雅黑" w:eastAsia="微软雅黑" w:cs="微软雅黑"/>
                <w:sz w:val="20"/>
                <w:szCs w:val="20"/>
              </w:rPr>
              <w:t>精细化工领域</w:t>
            </w:r>
            <w:r>
              <w:rPr>
                <w:rFonts w:ascii="微软雅黑" w:hAnsi="微软雅黑" w:eastAsia="微软雅黑" w:cs="微软雅黑"/>
                <w:sz w:val="20"/>
                <w:szCs w:val="20"/>
              </w:rPr>
              <w:t>令人尊敬的一流企业</w:t>
            </w:r>
            <w:r>
              <w:rPr>
                <w:rFonts w:hint="eastAsia" w:ascii="微软雅黑" w:hAnsi="微软雅黑" w:eastAsia="微软雅黑" w:cs="微软雅黑"/>
                <w:sz w:val="20"/>
                <w:szCs w:val="20"/>
              </w:rPr>
              <w:t>。奥首公司将践行产业报国，以发展精细化学品产业为己任，</w:t>
            </w:r>
            <w:r>
              <w:rPr>
                <w:rFonts w:ascii="微软雅黑" w:hAnsi="微软雅黑" w:eastAsia="微软雅黑" w:cs="微软雅黑"/>
                <w:sz w:val="20"/>
                <w:szCs w:val="20"/>
              </w:rPr>
              <w:t>为推动我国半导体和航空航天产业的发展做出贡献</w:t>
            </w:r>
            <w:r>
              <w:rPr>
                <w:rFonts w:hint="eastAsia" w:ascii="微软雅黑" w:hAnsi="微软雅黑" w:eastAsia="微软雅黑" w:cs="微软雅黑"/>
                <w:sz w:val="20"/>
                <w:szCs w:val="20"/>
              </w:rPr>
              <w:t>！</w:t>
            </w:r>
          </w:p>
          <w:p>
            <w:pPr>
              <w:spacing w:before="156" w:beforeLines="50" w:line="0" w:lineRule="atLeast"/>
              <w:jc w:val="center"/>
              <w:rPr>
                <w:rFonts w:hint="eastAsia" w:ascii="华文仿宋" w:hAnsi="华文仿宋" w:eastAsia="华文仿宋" w:cs="华文仿宋"/>
                <w:b/>
                <w:bCs/>
                <w:color w:val="808080" w:themeColor="text1" w:themeTint="80"/>
                <w:sz w:val="20"/>
                <w:szCs w:val="22"/>
                <w14:textFill>
                  <w14:solidFill>
                    <w14:schemeClr w14:val="tx1">
                      <w14:lumMod w14:val="50000"/>
                      <w14:lumOff w14:val="50000"/>
                    </w14:schemeClr>
                  </w14:solidFill>
                </w14:textFill>
              </w:rPr>
            </w:pPr>
            <w:r>
              <w:rPr>
                <w:rFonts w:hint="eastAsia" w:ascii="华文仿宋" w:hAnsi="华文仿宋" w:eastAsia="华文仿宋" w:cs="华文仿宋"/>
                <w:b/>
                <w:bCs/>
                <w:color w:val="808080" w:themeColor="text1" w:themeTint="80"/>
                <w:sz w:val="20"/>
                <w:szCs w:val="22"/>
                <w14:textFill>
                  <w14:solidFill>
                    <w14:schemeClr w14:val="tx1">
                      <w14:lumMod w14:val="50000"/>
                      <w14:lumOff w14:val="50000"/>
                    </w14:schemeClr>
                  </w14:solidFill>
                </w14:textFill>
              </w:rPr>
              <w:t>公司重视人才引进、关注员工发展、共同成就！</w:t>
            </w:r>
          </w:p>
          <w:p>
            <w:pPr>
              <w:spacing w:before="156" w:beforeLines="50" w:line="0" w:lineRule="atLeast"/>
              <w:jc w:val="center"/>
              <w:rPr>
                <w:rFonts w:ascii="华文仿宋" w:hAnsi="华文仿宋" w:eastAsia="华文仿宋" w:cs="华文仿宋"/>
                <w:b/>
                <w:bCs/>
                <w:color w:val="808080" w:themeColor="text1" w:themeTint="80"/>
                <w:sz w:val="20"/>
                <w:szCs w:val="22"/>
                <w14:textFill>
                  <w14:solidFill>
                    <w14:schemeClr w14:val="tx1">
                      <w14:lumMod w14:val="50000"/>
                      <w14:lumOff w14:val="50000"/>
                    </w14:schemeClr>
                  </w14:solidFill>
                </w14:textFill>
              </w:rPr>
            </w:pPr>
            <w:r>
              <w:rPr>
                <w:rFonts w:hint="eastAsia" w:ascii="华文仿宋" w:hAnsi="华文仿宋" w:eastAsia="华文仿宋" w:cs="华文仿宋"/>
                <w:b/>
                <w:bCs/>
                <w:color w:val="808080" w:themeColor="text1" w:themeTint="80"/>
                <w:sz w:val="20"/>
                <w:szCs w:val="22"/>
                <w14:textFill>
                  <w14:solidFill>
                    <w14:schemeClr w14:val="tx1">
                      <w14:lumMod w14:val="50000"/>
                      <w14:lumOff w14:val="50000"/>
                    </w14:schemeClr>
                  </w14:solidFill>
                </w14:textFill>
              </w:rPr>
              <w:t>欢迎有识之士携手加入，共创奥首美好明天！</w:t>
            </w:r>
          </w:p>
          <w:p>
            <w:pPr>
              <w:keepNext w:val="0"/>
              <w:keepLines w:val="0"/>
              <w:pageBreakBefore w:val="0"/>
              <w:widowControl w:val="0"/>
              <w:kinsoku/>
              <w:wordWrap/>
              <w:overflowPunct/>
              <w:topLinePunct w:val="0"/>
              <w:autoSpaceDE/>
              <w:autoSpaceDN/>
              <w:bidi w:val="0"/>
              <w:adjustRightInd/>
              <w:snapToGrid/>
              <w:spacing w:line="580" w:lineRule="exact"/>
              <w:ind w:firstLine="480"/>
              <w:textAlignment w:val="auto"/>
              <w:rPr>
                <w:rFonts w:hint="default" w:ascii="Times New Roman" w:hAnsi="Times New Roman" w:eastAsia="仿宋_GB2312" w:cs="Times New Roman"/>
                <w:b/>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9060" w:type="dxa"/>
            <w:gridSpan w:val="11"/>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sz w:val="32"/>
                <w:szCs w:val="32"/>
              </w:rPr>
            </w:pPr>
            <w:r>
              <w:rPr>
                <w:rFonts w:hint="default" w:ascii="黑体" w:hAnsi="黑体" w:eastAsia="黑体" w:cs="黑体"/>
                <w:sz w:val="28"/>
                <w:szCs w:val="28"/>
              </w:rPr>
              <w:t xml:space="preserve">招  </w:t>
            </w:r>
            <w:r>
              <w:rPr>
                <w:rFonts w:hint="eastAsia" w:ascii="黑体" w:hAnsi="黑体" w:eastAsia="黑体" w:cs="黑体"/>
                <w:sz w:val="28"/>
                <w:szCs w:val="28"/>
                <w:lang w:val="en-US" w:eastAsia="zh-CN"/>
              </w:rPr>
              <w:t xml:space="preserve"> </w:t>
            </w:r>
            <w:r>
              <w:rPr>
                <w:rFonts w:hint="default" w:ascii="黑体" w:hAnsi="黑体" w:eastAsia="黑体" w:cs="黑体"/>
                <w:sz w:val="28"/>
                <w:szCs w:val="28"/>
              </w:rPr>
              <w:t>聘  信  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trPr>
        <w:tc>
          <w:tcPr>
            <w:tcW w:w="75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序号</w:t>
            </w:r>
          </w:p>
        </w:tc>
        <w:tc>
          <w:tcPr>
            <w:tcW w:w="131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4"/>
                <w:szCs w:val="24"/>
              </w:rPr>
            </w:pPr>
            <w:r>
              <w:rPr>
                <w:rFonts w:hint="default" w:ascii="黑体" w:hAnsi="黑体" w:eastAsia="黑体" w:cs="黑体"/>
                <w:sz w:val="24"/>
                <w:szCs w:val="24"/>
              </w:rPr>
              <w:t>岗位</w:t>
            </w:r>
          </w:p>
        </w:tc>
        <w:tc>
          <w:tcPr>
            <w:tcW w:w="2509" w:type="dxa"/>
            <w:gridSpan w:val="3"/>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4"/>
                <w:szCs w:val="24"/>
              </w:rPr>
            </w:pPr>
            <w:r>
              <w:rPr>
                <w:rFonts w:hint="default" w:ascii="黑体" w:hAnsi="黑体" w:eastAsia="黑体" w:cs="黑体"/>
                <w:sz w:val="24"/>
                <w:szCs w:val="24"/>
              </w:rPr>
              <w:t>专业</w:t>
            </w:r>
          </w:p>
        </w:tc>
        <w:tc>
          <w:tcPr>
            <w:tcW w:w="79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4"/>
                <w:szCs w:val="24"/>
              </w:rPr>
            </w:pPr>
            <w:r>
              <w:rPr>
                <w:rFonts w:hint="default" w:ascii="黑体" w:hAnsi="黑体" w:eastAsia="黑体" w:cs="黑体"/>
                <w:sz w:val="24"/>
                <w:szCs w:val="24"/>
              </w:rPr>
              <w:t>学历</w:t>
            </w:r>
          </w:p>
        </w:tc>
        <w:tc>
          <w:tcPr>
            <w:tcW w:w="785"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4"/>
                <w:szCs w:val="24"/>
              </w:rPr>
            </w:pPr>
            <w:r>
              <w:rPr>
                <w:rFonts w:hint="default" w:ascii="黑体" w:hAnsi="黑体" w:eastAsia="黑体" w:cs="黑体"/>
                <w:sz w:val="24"/>
                <w:szCs w:val="24"/>
              </w:rPr>
              <w:t>人数</w:t>
            </w:r>
          </w:p>
        </w:tc>
        <w:tc>
          <w:tcPr>
            <w:tcW w:w="1472"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4"/>
                <w:szCs w:val="24"/>
              </w:rPr>
            </w:pPr>
            <w:r>
              <w:rPr>
                <w:rFonts w:hint="default" w:ascii="黑体" w:hAnsi="黑体" w:eastAsia="黑体" w:cs="黑体"/>
                <w:sz w:val="24"/>
                <w:szCs w:val="24"/>
              </w:rPr>
              <w:t>提供薪资</w:t>
            </w:r>
          </w:p>
        </w:tc>
        <w:tc>
          <w:tcPr>
            <w:tcW w:w="1418"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4"/>
                <w:szCs w:val="24"/>
              </w:rPr>
            </w:pPr>
            <w:r>
              <w:rPr>
                <w:rFonts w:hint="default" w:ascii="黑体" w:hAnsi="黑体" w:eastAsia="黑体" w:cs="黑体"/>
                <w:sz w:val="24"/>
                <w:szCs w:val="24"/>
              </w:rPr>
              <w:t>其它要求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8" w:hRule="exact"/>
        </w:trPr>
        <w:tc>
          <w:tcPr>
            <w:tcW w:w="75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18"/>
                <w:szCs w:val="18"/>
                <w:lang w:val="en-US" w:eastAsia="zh-CN"/>
              </w:rPr>
            </w:pPr>
            <w:r>
              <w:rPr>
                <w:rFonts w:hint="eastAsia" w:eastAsia="仿宋_GB2312" w:cs="Times New Roman"/>
                <w:b w:val="0"/>
                <w:bCs/>
                <w:sz w:val="18"/>
                <w:szCs w:val="18"/>
                <w:lang w:val="en-US" w:eastAsia="zh-CN"/>
              </w:rPr>
              <w:t>1</w:t>
            </w:r>
          </w:p>
        </w:tc>
        <w:tc>
          <w:tcPr>
            <w:tcW w:w="131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研发工程师</w:t>
            </w:r>
          </w:p>
        </w:tc>
        <w:tc>
          <w:tcPr>
            <w:tcW w:w="2509" w:type="dxa"/>
            <w:gridSpan w:val="3"/>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rPr>
              <w:t>精细化工、表面活性剂、应用化学、有机化学、化学工程、分析化学、轻化工程等</w:t>
            </w:r>
          </w:p>
        </w:tc>
        <w:tc>
          <w:tcPr>
            <w:tcW w:w="79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研究生</w:t>
            </w:r>
          </w:p>
        </w:tc>
        <w:tc>
          <w:tcPr>
            <w:tcW w:w="785"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4-5</w:t>
            </w:r>
          </w:p>
        </w:tc>
        <w:tc>
          <w:tcPr>
            <w:tcW w:w="1472"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8000+</w:t>
            </w:r>
          </w:p>
        </w:tc>
        <w:tc>
          <w:tcPr>
            <w:tcW w:w="1418"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6" w:hRule="exact"/>
        </w:trPr>
        <w:tc>
          <w:tcPr>
            <w:tcW w:w="75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2</w:t>
            </w:r>
          </w:p>
        </w:tc>
        <w:tc>
          <w:tcPr>
            <w:tcW w:w="131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研发技术服务</w:t>
            </w:r>
          </w:p>
        </w:tc>
        <w:tc>
          <w:tcPr>
            <w:tcW w:w="2509" w:type="dxa"/>
            <w:gridSpan w:val="3"/>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rPr>
              <w:t>精细化工、表面活性剂、</w:t>
            </w:r>
            <w:bookmarkStart w:id="0" w:name="_GoBack"/>
            <w:bookmarkEnd w:id="0"/>
            <w:r>
              <w:rPr>
                <w:rFonts w:hint="eastAsia" w:ascii="仿宋_GB2312" w:hAnsi="仿宋_GB2312" w:eastAsia="仿宋_GB2312" w:cs="仿宋_GB2312"/>
                <w:b w:val="0"/>
                <w:bCs/>
                <w:sz w:val="18"/>
                <w:szCs w:val="18"/>
              </w:rPr>
              <w:t>应用化学、有机化学、化学工程、分析化学、轻化工程等</w:t>
            </w:r>
          </w:p>
        </w:tc>
        <w:tc>
          <w:tcPr>
            <w:tcW w:w="79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本科</w:t>
            </w:r>
          </w:p>
        </w:tc>
        <w:tc>
          <w:tcPr>
            <w:tcW w:w="785"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2</w:t>
            </w:r>
          </w:p>
        </w:tc>
        <w:tc>
          <w:tcPr>
            <w:tcW w:w="1472"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6000+</w:t>
            </w:r>
          </w:p>
        </w:tc>
        <w:tc>
          <w:tcPr>
            <w:tcW w:w="1418"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exact"/>
        </w:trPr>
        <w:tc>
          <w:tcPr>
            <w:tcW w:w="75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3</w:t>
            </w:r>
          </w:p>
        </w:tc>
        <w:tc>
          <w:tcPr>
            <w:tcW w:w="131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2509" w:type="dxa"/>
            <w:gridSpan w:val="3"/>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79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785"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1472"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1418"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exact"/>
        </w:trPr>
        <w:tc>
          <w:tcPr>
            <w:tcW w:w="75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4</w:t>
            </w:r>
          </w:p>
        </w:tc>
        <w:tc>
          <w:tcPr>
            <w:tcW w:w="131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2509" w:type="dxa"/>
            <w:gridSpan w:val="3"/>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79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785"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1472"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1418"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4" w:hRule="exact"/>
        </w:trPr>
        <w:tc>
          <w:tcPr>
            <w:tcW w:w="75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5</w:t>
            </w:r>
          </w:p>
        </w:tc>
        <w:tc>
          <w:tcPr>
            <w:tcW w:w="131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2509" w:type="dxa"/>
            <w:gridSpan w:val="3"/>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79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785"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1472"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1418"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trPr>
        <w:tc>
          <w:tcPr>
            <w:tcW w:w="75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6</w:t>
            </w:r>
          </w:p>
        </w:tc>
        <w:tc>
          <w:tcPr>
            <w:tcW w:w="131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2509" w:type="dxa"/>
            <w:gridSpan w:val="3"/>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79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785"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1472"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1418"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r>
    </w:tbl>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黑体" w:hAnsi="黑体" w:eastAsia="黑体" w:cs="黑体"/>
          <w:sz w:val="21"/>
          <w:szCs w:val="21"/>
          <w:lang w:eastAsia="zh-CN"/>
        </w:rPr>
      </w:pPr>
      <w:r>
        <w:rPr>
          <w:rFonts w:hint="eastAsia" w:ascii="楷体_GB2312" w:hAnsi="楷体_GB2312" w:eastAsia="楷体_GB2312" w:cs="楷体_GB2312"/>
          <w:sz w:val="24"/>
          <w:szCs w:val="24"/>
          <w:lang w:eastAsia="zh-CN"/>
        </w:rPr>
        <w:t>注：此表岗位数量可自行添加并请按字数要求认真填写，以保证最佳印刷效果。</w:t>
      </w:r>
    </w:p>
    <w:sectPr>
      <w:footerReference r:id="rId7" w:type="default"/>
      <w:pgSz w:w="11906" w:h="16838"/>
      <w:pgMar w:top="1701"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B50C7"/>
    <w:rsid w:val="006C5A21"/>
    <w:rsid w:val="0075608A"/>
    <w:rsid w:val="00784336"/>
    <w:rsid w:val="007C616F"/>
    <w:rsid w:val="00831F40"/>
    <w:rsid w:val="00875713"/>
    <w:rsid w:val="00885201"/>
    <w:rsid w:val="008E65CC"/>
    <w:rsid w:val="00930E06"/>
    <w:rsid w:val="00950643"/>
    <w:rsid w:val="00987981"/>
    <w:rsid w:val="009B31F8"/>
    <w:rsid w:val="009E2D11"/>
    <w:rsid w:val="00A6703B"/>
    <w:rsid w:val="00AD4107"/>
    <w:rsid w:val="00AF7200"/>
    <w:rsid w:val="00B43003"/>
    <w:rsid w:val="00BB44B6"/>
    <w:rsid w:val="00BE70B7"/>
    <w:rsid w:val="00BF3AF9"/>
    <w:rsid w:val="00C179FE"/>
    <w:rsid w:val="00D15AB2"/>
    <w:rsid w:val="00D44D0E"/>
    <w:rsid w:val="00D6411B"/>
    <w:rsid w:val="00D76524"/>
    <w:rsid w:val="00E12F8C"/>
    <w:rsid w:val="00E52EEF"/>
    <w:rsid w:val="00E60DC8"/>
    <w:rsid w:val="00EC7420"/>
    <w:rsid w:val="00EE4FB4"/>
    <w:rsid w:val="00EF0183"/>
    <w:rsid w:val="00EF7076"/>
    <w:rsid w:val="00EF7AC6"/>
    <w:rsid w:val="00F0320F"/>
    <w:rsid w:val="00F07308"/>
    <w:rsid w:val="00F42A93"/>
    <w:rsid w:val="00F76E5D"/>
    <w:rsid w:val="00F90056"/>
    <w:rsid w:val="04C63CF3"/>
    <w:rsid w:val="089B68E7"/>
    <w:rsid w:val="09824923"/>
    <w:rsid w:val="0D1C16C9"/>
    <w:rsid w:val="1410116F"/>
    <w:rsid w:val="19907EEF"/>
    <w:rsid w:val="199F0DE2"/>
    <w:rsid w:val="1A304D02"/>
    <w:rsid w:val="1CB05872"/>
    <w:rsid w:val="1EAC6306"/>
    <w:rsid w:val="22A63F06"/>
    <w:rsid w:val="28D71357"/>
    <w:rsid w:val="28FE71EE"/>
    <w:rsid w:val="2A667A2D"/>
    <w:rsid w:val="2A9E6E32"/>
    <w:rsid w:val="2CB4431B"/>
    <w:rsid w:val="34AF620A"/>
    <w:rsid w:val="34B2557B"/>
    <w:rsid w:val="38070DBC"/>
    <w:rsid w:val="3F0B7F67"/>
    <w:rsid w:val="4026489D"/>
    <w:rsid w:val="42A54CA9"/>
    <w:rsid w:val="438D1816"/>
    <w:rsid w:val="450B0D77"/>
    <w:rsid w:val="4986273E"/>
    <w:rsid w:val="4A1D6CDD"/>
    <w:rsid w:val="4D240D11"/>
    <w:rsid w:val="4EC4616D"/>
    <w:rsid w:val="53EB6097"/>
    <w:rsid w:val="56F34D2A"/>
    <w:rsid w:val="5AD826D3"/>
    <w:rsid w:val="5C10301B"/>
    <w:rsid w:val="5C1A796A"/>
    <w:rsid w:val="60B96302"/>
    <w:rsid w:val="6F615465"/>
    <w:rsid w:val="6FA12D99"/>
    <w:rsid w:val="6FEA594F"/>
    <w:rsid w:val="71690466"/>
    <w:rsid w:val="760A08D8"/>
    <w:rsid w:val="763C5C31"/>
    <w:rsid w:val="77C7749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tabs>
        <w:tab w:val="center" w:pos="4153"/>
        <w:tab w:val="right" w:pos="8306"/>
      </w:tabs>
      <w:snapToGrid w:val="0"/>
      <w:spacing w:line="240" w:lineRule="atLeast"/>
      <w:ind w:firstLine="200" w:firstLineChars="200"/>
      <w:jc w:val="center"/>
    </w:pPr>
    <w:rPr>
      <w:rFonts w:ascii="Calibri" w:hAnsi="Calibri"/>
      <w:sz w:val="18"/>
      <w:szCs w:val="18"/>
    </w:rPr>
  </w:style>
  <w:style w:type="paragraph" w:styleId="4">
    <w:name w:val="HTML Preformatted"/>
    <w:basedOn w:val="1"/>
    <w:link w:val="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basedOn w:val="7"/>
    <w:link w:val="3"/>
    <w:qFormat/>
    <w:uiPriority w:val="99"/>
    <w:rPr>
      <w:rFonts w:ascii="Calibri" w:hAnsi="Calibri" w:eastAsia="宋体" w:cs="Times New Roman"/>
      <w:sz w:val="18"/>
      <w:szCs w:val="18"/>
    </w:rPr>
  </w:style>
  <w:style w:type="paragraph" w:styleId="1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HTML 预设格式 Char"/>
    <w:basedOn w:val="7"/>
    <w:link w:val="4"/>
    <w:qFormat/>
    <w:uiPriority w:val="0"/>
    <w:rPr>
      <w:rFonts w:ascii="宋体" w:hAnsi="宋体" w:eastAsia="宋体" w:cs="宋体"/>
      <w:kern w:val="0"/>
      <w:sz w:val="24"/>
      <w:szCs w:val="24"/>
    </w:rPr>
  </w:style>
  <w:style w:type="paragraph" w:styleId="13">
    <w:name w:val="List Paragraph"/>
    <w:basedOn w:val="1"/>
    <w:qFormat/>
    <w:uiPriority w:val="34"/>
    <w:pPr>
      <w:ind w:firstLine="420" w:firstLineChars="200"/>
    </w:pPr>
  </w:style>
  <w:style w:type="character" w:customStyle="1" w:styleId="14">
    <w:name w:val="页脚 Char"/>
    <w:basedOn w:val="7"/>
    <w:link w:val="2"/>
    <w:qFormat/>
    <w:uiPriority w:val="99"/>
    <w:rPr>
      <w:rFonts w:ascii="Times New Roman" w:hAnsi="Times New Roman" w:eastAsia="宋体" w:cs="Times New Roman"/>
      <w:sz w:val="18"/>
      <w:szCs w:val="18"/>
    </w:rPr>
  </w:style>
  <w:style w:type="paragraph" w:customStyle="1" w:styleId="15">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5F685-DC85-491F-9755-02C272D7F07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325</Words>
  <Characters>1858</Characters>
  <Lines>15</Lines>
  <Paragraphs>4</Paragraphs>
  <TotalTime>0</TotalTime>
  <ScaleCrop>false</ScaleCrop>
  <LinksUpToDate>false</LinksUpToDate>
  <CharactersWithSpaces>2179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2017-10-24T06:59:00Z</dcterms:created>
  <dc:creator>USER</dc:creator>
  <cp:lastModifiedBy>Renee</cp:lastModifiedBy>
  <cp:lastPrinted>2021-03-11T07:15:00Z</cp:lastPrinted>
  <dcterms:modified xsi:type="dcterms:W3CDTF">2021-03-18T01:24:39Z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B610350477D04178A04FF20E5ACA3591</vt:lpwstr>
  </property>
</Properties>
</file>